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10" w:rsidRPr="009C7738" w:rsidRDefault="00B13161">
      <w:pPr>
        <w:rPr>
          <w:rFonts w:cstheme="minorHAnsi"/>
          <w:sz w:val="24"/>
          <w:szCs w:val="24"/>
        </w:rPr>
      </w:pPr>
      <w:r w:rsidRPr="009C7738">
        <w:rPr>
          <w:rFonts w:cstheme="minorHAnsi"/>
          <w:sz w:val="24"/>
          <w:szCs w:val="24"/>
        </w:rPr>
        <w:t>NEGATION</w:t>
      </w:r>
    </w:p>
    <w:p w:rsidR="00B13161" w:rsidRDefault="00B13161">
      <w:pPr>
        <w:rPr>
          <w:rFonts w:cstheme="minorHAnsi"/>
          <w:b/>
          <w:sz w:val="24"/>
          <w:szCs w:val="24"/>
        </w:rPr>
      </w:pPr>
      <w:proofErr w:type="gramStart"/>
      <w:r w:rsidRPr="009C7738">
        <w:rPr>
          <w:rFonts w:cstheme="minorHAnsi"/>
          <w:sz w:val="24"/>
          <w:szCs w:val="24"/>
        </w:rPr>
        <w:t>générale</w:t>
      </w:r>
      <w:proofErr w:type="gramEnd"/>
      <w:r w:rsidRPr="009C7738">
        <w:rPr>
          <w:rFonts w:cstheme="minorHAnsi"/>
          <w:sz w:val="24"/>
          <w:szCs w:val="24"/>
        </w:rPr>
        <w:t xml:space="preserve">: </w:t>
      </w:r>
      <w:r w:rsidRPr="009C7738">
        <w:rPr>
          <w:rFonts w:cstheme="minorHAnsi"/>
          <w:b/>
          <w:sz w:val="24"/>
          <w:szCs w:val="24"/>
        </w:rPr>
        <w:t>ne</w:t>
      </w:r>
      <w:r w:rsidRPr="009C7738">
        <w:rPr>
          <w:rFonts w:cstheme="minorHAnsi"/>
          <w:sz w:val="24"/>
          <w:szCs w:val="24"/>
        </w:rPr>
        <w:t xml:space="preserve"> + verbe + </w:t>
      </w:r>
      <w:r w:rsidRPr="009C7738">
        <w:rPr>
          <w:rFonts w:cstheme="minorHAnsi"/>
          <w:b/>
          <w:sz w:val="24"/>
          <w:szCs w:val="24"/>
        </w:rPr>
        <w:t>pas</w:t>
      </w:r>
      <w:r w:rsidR="009C7738">
        <w:rPr>
          <w:rFonts w:cstheme="minorHAnsi"/>
          <w:sz w:val="24"/>
          <w:szCs w:val="24"/>
        </w:rPr>
        <w:t xml:space="preserve"> </w:t>
      </w:r>
      <w:r w:rsidRPr="009C7738">
        <w:rPr>
          <w:rFonts w:cstheme="minorHAnsi"/>
          <w:sz w:val="24"/>
          <w:szCs w:val="24"/>
        </w:rPr>
        <w:t>(du tout)</w:t>
      </w:r>
      <w:r w:rsidRPr="009C7738">
        <w:rPr>
          <w:rFonts w:cstheme="minorHAnsi"/>
          <w:sz w:val="24"/>
          <w:szCs w:val="24"/>
        </w:rPr>
        <w:tab/>
      </w:r>
      <w:r w:rsidRPr="009C7738">
        <w:rPr>
          <w:rFonts w:cstheme="minorHAnsi"/>
          <w:sz w:val="24"/>
          <w:szCs w:val="24"/>
        </w:rPr>
        <w:tab/>
        <w:t>à l’oral</w:t>
      </w:r>
      <w:r w:rsidR="001B7426">
        <w:rPr>
          <w:rFonts w:cstheme="minorHAnsi"/>
          <w:sz w:val="24"/>
          <w:szCs w:val="24"/>
        </w:rPr>
        <w:t xml:space="preserve"> (langue familière)</w:t>
      </w:r>
      <w:r w:rsidRPr="009C7738">
        <w:rPr>
          <w:rFonts w:cstheme="minorHAnsi"/>
          <w:sz w:val="24"/>
          <w:szCs w:val="24"/>
        </w:rPr>
        <w:t xml:space="preserve"> : </w:t>
      </w:r>
      <w:r w:rsidRPr="009C7738">
        <w:rPr>
          <w:rFonts w:cstheme="minorHAnsi"/>
          <w:b/>
          <w:sz w:val="24"/>
          <w:szCs w:val="24"/>
        </w:rPr>
        <w:t>pas</w:t>
      </w:r>
    </w:p>
    <w:p w:rsidR="00B13161" w:rsidRPr="009C7738" w:rsidRDefault="00B13161">
      <w:pPr>
        <w:rPr>
          <w:rFonts w:cstheme="minorHAnsi"/>
          <w:sz w:val="24"/>
          <w:szCs w:val="24"/>
        </w:rPr>
      </w:pPr>
      <w:r w:rsidRPr="009C7738">
        <w:rPr>
          <w:rFonts w:cstheme="minorHAnsi"/>
          <w:sz w:val="24"/>
          <w:szCs w:val="24"/>
        </w:rPr>
        <w:t xml:space="preserve">-passé composé: ne+auxiliaire+pas+participe </w:t>
      </w:r>
    </w:p>
    <w:p w:rsidR="009C7738" w:rsidRDefault="000159F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-infinitif : ne pas + infinitif</w:t>
      </w:r>
    </w:p>
    <w:p w:rsidR="000159FC" w:rsidRPr="001B7426" w:rsidRDefault="001B7426" w:rsidP="001B7426">
      <w:pPr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négation d’une quantité :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81200C">
        <w:rPr>
          <w:rFonts w:cstheme="minorHAnsi"/>
          <w:sz w:val="24"/>
          <w:szCs w:val="24"/>
          <w:u w:val="single"/>
        </w:rPr>
        <w:t>pas</w:t>
      </w:r>
      <w:r>
        <w:rPr>
          <w:rFonts w:cstheme="minorHAnsi"/>
          <w:b/>
          <w:sz w:val="24"/>
          <w:szCs w:val="24"/>
        </w:rPr>
        <w:t xml:space="preserve"> </w:t>
      </w:r>
      <w:r w:rsidRPr="0081200C">
        <w:rPr>
          <w:rFonts w:cstheme="minorHAnsi"/>
          <w:sz w:val="24"/>
          <w:szCs w:val="24"/>
          <w:u w:val="single"/>
        </w:rPr>
        <w:t>de</w:t>
      </w:r>
      <w:r>
        <w:rPr>
          <w:rFonts w:cstheme="minorHAnsi"/>
          <w:b/>
          <w:sz w:val="24"/>
          <w:szCs w:val="24"/>
        </w:rPr>
        <w:t> :</w:t>
      </w:r>
      <w:r>
        <w:rPr>
          <w:rFonts w:cstheme="minorHAnsi"/>
          <w:b/>
          <w:i/>
          <w:sz w:val="24"/>
          <w:szCs w:val="24"/>
        </w:rPr>
        <w:t xml:space="preserve"> Heureusement, il n’</w:t>
      </w:r>
      <w:r w:rsidR="0081200C">
        <w:rPr>
          <w:rFonts w:cstheme="minorHAnsi"/>
          <w:b/>
          <w:i/>
          <w:sz w:val="24"/>
          <w:szCs w:val="24"/>
        </w:rPr>
        <w:t xml:space="preserve">y </w:t>
      </w:r>
      <w:r>
        <w:rPr>
          <w:rFonts w:cstheme="minorHAnsi"/>
          <w:b/>
          <w:i/>
          <w:sz w:val="24"/>
          <w:szCs w:val="24"/>
        </w:rPr>
        <w:t>a pas de victimes.</w:t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b/>
          <w:i/>
          <w:sz w:val="24"/>
          <w:szCs w:val="24"/>
        </w:rPr>
        <w:tab/>
      </w:r>
      <w:r>
        <w:rPr>
          <w:rFonts w:cstheme="minorHAnsi"/>
          <w:i/>
          <w:sz w:val="24"/>
          <w:szCs w:val="24"/>
        </w:rPr>
        <w:t>*avec être on maintient l’article indéfini: ce ne sont pas des Français</w:t>
      </w:r>
      <w:r>
        <w:rPr>
          <w:rFonts w:cstheme="minorHAnsi"/>
          <w:i/>
          <w:sz w:val="24"/>
          <w:szCs w:val="24"/>
        </w:rPr>
        <w:tab/>
      </w:r>
      <w:r>
        <w:rPr>
          <w:rFonts w:cstheme="minorHAnsi"/>
          <w:i/>
          <w:sz w:val="24"/>
          <w:szCs w:val="24"/>
        </w:rPr>
        <w:tab/>
      </w:r>
      <w:r>
        <w:rPr>
          <w:rFonts w:cstheme="minorHAnsi"/>
          <w:i/>
          <w:sz w:val="24"/>
          <w:szCs w:val="24"/>
        </w:rPr>
        <w:tab/>
      </w:r>
      <w:r>
        <w:rPr>
          <w:rFonts w:cstheme="minorHAnsi"/>
          <w:i/>
          <w:sz w:val="24"/>
          <w:szCs w:val="24"/>
        </w:rPr>
        <w:tab/>
        <w:t>en cas de négation partielle on maintien l’article indéfini </w:t>
      </w:r>
      <w:r w:rsidR="0081200C">
        <w:rPr>
          <w:rFonts w:cstheme="minorHAnsi"/>
          <w:i/>
          <w:sz w:val="24"/>
          <w:szCs w:val="24"/>
        </w:rPr>
        <w:t xml:space="preserve"> ou le partitif</w:t>
      </w:r>
      <w:r>
        <w:rPr>
          <w:rFonts w:cstheme="minorHAnsi"/>
          <w:i/>
          <w:sz w:val="24"/>
          <w:szCs w:val="24"/>
        </w:rPr>
        <w:t>: Je n’ai pas une voiture, j’ai une moto</w:t>
      </w:r>
      <w:r w:rsidR="0081200C">
        <w:rPr>
          <w:rFonts w:cstheme="minorHAnsi"/>
          <w:i/>
          <w:sz w:val="24"/>
          <w:szCs w:val="24"/>
        </w:rPr>
        <w:t xml:space="preserve"> – Je ne bois pas du vin mais de l’eau- </w:t>
      </w:r>
    </w:p>
    <w:p w:rsidR="00B13161" w:rsidRPr="009C7738" w:rsidRDefault="00B13161">
      <w:pPr>
        <w:rPr>
          <w:rFonts w:cstheme="minorHAnsi"/>
          <w:sz w:val="24"/>
          <w:szCs w:val="24"/>
        </w:rPr>
      </w:pPr>
      <w:r w:rsidRPr="009C7738">
        <w:rPr>
          <w:rFonts w:cstheme="minorHAnsi"/>
          <w:sz w:val="24"/>
          <w:szCs w:val="24"/>
        </w:rPr>
        <w:t>1-</w:t>
      </w:r>
      <w:r w:rsidRPr="001B7426">
        <w:rPr>
          <w:rFonts w:cstheme="minorHAnsi"/>
          <w:sz w:val="24"/>
          <w:szCs w:val="24"/>
          <w:u w:val="single"/>
        </w:rPr>
        <w:t>double négation</w:t>
      </w:r>
    </w:p>
    <w:p w:rsidR="000159FC" w:rsidRDefault="00B13161" w:rsidP="001B7426">
      <w:pPr>
        <w:rPr>
          <w:rFonts w:cstheme="minorHAnsi"/>
          <w:sz w:val="24"/>
          <w:szCs w:val="24"/>
        </w:rPr>
      </w:pPr>
      <w:r w:rsidRPr="009C7738">
        <w:rPr>
          <w:rFonts w:cstheme="minorHAnsi"/>
          <w:sz w:val="24"/>
          <w:szCs w:val="24"/>
        </w:rPr>
        <w:t>-</w:t>
      </w:r>
      <w:r w:rsidRPr="0081200C">
        <w:rPr>
          <w:rFonts w:cstheme="minorHAnsi"/>
          <w:sz w:val="24"/>
          <w:szCs w:val="24"/>
          <w:u w:val="single"/>
        </w:rPr>
        <w:t>ne</w:t>
      </w:r>
      <w:r w:rsidRPr="009C7738">
        <w:rPr>
          <w:rFonts w:cstheme="minorHAnsi"/>
          <w:sz w:val="24"/>
          <w:szCs w:val="24"/>
        </w:rPr>
        <w:t>...</w:t>
      </w:r>
      <w:r w:rsidRPr="0081200C">
        <w:rPr>
          <w:rFonts w:cstheme="minorHAnsi"/>
          <w:sz w:val="24"/>
          <w:szCs w:val="24"/>
          <w:u w:val="single"/>
        </w:rPr>
        <w:t>ni</w:t>
      </w:r>
      <w:r w:rsidRPr="009C7738">
        <w:rPr>
          <w:rFonts w:cstheme="minorHAnsi"/>
          <w:sz w:val="24"/>
          <w:szCs w:val="24"/>
        </w:rPr>
        <w:t xml:space="preserve"> : </w:t>
      </w:r>
      <w:r w:rsidRPr="009C7738">
        <w:rPr>
          <w:rFonts w:cstheme="minorHAnsi"/>
          <w:b/>
          <w:bCs/>
          <w:i/>
          <w:color w:val="000000"/>
          <w:sz w:val="24"/>
          <w:szCs w:val="24"/>
        </w:rPr>
        <w:t>Je n’aime ni le bricolage ni les tâches ménagères.</w:t>
      </w:r>
    </w:p>
    <w:p w:rsidR="001B7426" w:rsidRDefault="001B7426">
      <w:pPr>
        <w:rPr>
          <w:rFonts w:cstheme="minorHAnsi"/>
          <w:sz w:val="24"/>
          <w:szCs w:val="24"/>
        </w:rPr>
      </w:pPr>
    </w:p>
    <w:p w:rsidR="00B13161" w:rsidRPr="009C7738" w:rsidRDefault="000159F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B13161" w:rsidRPr="009C7738">
        <w:rPr>
          <w:rFonts w:cstheme="minorHAnsi"/>
          <w:sz w:val="24"/>
          <w:szCs w:val="24"/>
        </w:rPr>
        <w:t>-</w:t>
      </w:r>
      <w:r w:rsidR="00B13161" w:rsidRPr="001B7426">
        <w:rPr>
          <w:rFonts w:cstheme="minorHAnsi"/>
          <w:sz w:val="24"/>
          <w:szCs w:val="24"/>
          <w:u w:val="single"/>
        </w:rPr>
        <w:t>substitution de pas</w:t>
      </w:r>
    </w:p>
    <w:p w:rsidR="00B13161" w:rsidRPr="009C7738" w:rsidRDefault="00B13161">
      <w:pPr>
        <w:rPr>
          <w:rFonts w:cstheme="minorHAnsi"/>
          <w:b/>
          <w:i/>
          <w:sz w:val="24"/>
          <w:szCs w:val="24"/>
        </w:rPr>
      </w:pPr>
      <w:r w:rsidRPr="009C7738">
        <w:rPr>
          <w:rFonts w:cstheme="minorHAnsi"/>
          <w:sz w:val="24"/>
          <w:szCs w:val="24"/>
        </w:rPr>
        <w:t>-</w:t>
      </w:r>
      <w:r w:rsidRPr="0081200C">
        <w:rPr>
          <w:rFonts w:cstheme="minorHAnsi"/>
          <w:sz w:val="24"/>
          <w:szCs w:val="24"/>
          <w:u w:val="single"/>
        </w:rPr>
        <w:t>plus</w:t>
      </w:r>
      <w:r w:rsidR="009C7738">
        <w:rPr>
          <w:rFonts w:cstheme="minorHAnsi"/>
          <w:sz w:val="24"/>
          <w:szCs w:val="24"/>
        </w:rPr>
        <w:t xml:space="preserve"> : </w:t>
      </w:r>
      <w:r w:rsidR="009C7738">
        <w:rPr>
          <w:rFonts w:cstheme="minorHAnsi"/>
          <w:b/>
          <w:i/>
          <w:sz w:val="24"/>
          <w:szCs w:val="24"/>
        </w:rPr>
        <w:t>Je n’en veux plus.</w:t>
      </w:r>
    </w:p>
    <w:p w:rsidR="00B13161" w:rsidRPr="009C7738" w:rsidRDefault="00B13161">
      <w:pPr>
        <w:rPr>
          <w:rFonts w:cstheme="minorHAnsi"/>
          <w:b/>
          <w:i/>
          <w:sz w:val="24"/>
          <w:szCs w:val="24"/>
        </w:rPr>
      </w:pPr>
      <w:r w:rsidRPr="009C7738">
        <w:rPr>
          <w:rFonts w:cstheme="minorHAnsi"/>
          <w:sz w:val="24"/>
          <w:szCs w:val="24"/>
        </w:rPr>
        <w:t>-</w:t>
      </w:r>
      <w:r w:rsidRPr="0081200C">
        <w:rPr>
          <w:rFonts w:cstheme="minorHAnsi"/>
          <w:sz w:val="24"/>
          <w:szCs w:val="24"/>
          <w:u w:val="single"/>
        </w:rPr>
        <w:t>jamais</w:t>
      </w:r>
      <w:r w:rsidR="009C7738">
        <w:rPr>
          <w:rFonts w:cstheme="minorHAnsi"/>
          <w:sz w:val="24"/>
          <w:szCs w:val="24"/>
        </w:rPr>
        <w:t xml:space="preserve"> / plus jamais : </w:t>
      </w:r>
      <w:r w:rsidR="009C7738">
        <w:rPr>
          <w:rFonts w:cstheme="minorHAnsi"/>
          <w:b/>
          <w:i/>
          <w:sz w:val="24"/>
          <w:szCs w:val="24"/>
        </w:rPr>
        <w:t xml:space="preserve">On ne se reverra </w:t>
      </w:r>
      <w:r w:rsidR="000159FC">
        <w:rPr>
          <w:rFonts w:cstheme="minorHAnsi"/>
          <w:b/>
          <w:i/>
          <w:sz w:val="24"/>
          <w:szCs w:val="24"/>
        </w:rPr>
        <w:t>(</w:t>
      </w:r>
      <w:r w:rsidR="009C7738">
        <w:rPr>
          <w:rFonts w:cstheme="minorHAnsi"/>
          <w:b/>
          <w:i/>
          <w:sz w:val="24"/>
          <w:szCs w:val="24"/>
        </w:rPr>
        <w:t>plus</w:t>
      </w:r>
      <w:r w:rsidR="000159FC">
        <w:rPr>
          <w:rFonts w:cstheme="minorHAnsi"/>
          <w:b/>
          <w:i/>
          <w:sz w:val="24"/>
          <w:szCs w:val="24"/>
        </w:rPr>
        <w:t>)</w:t>
      </w:r>
      <w:r w:rsidR="009C7738">
        <w:rPr>
          <w:rFonts w:cstheme="minorHAnsi"/>
          <w:b/>
          <w:i/>
          <w:sz w:val="24"/>
          <w:szCs w:val="24"/>
        </w:rPr>
        <w:t xml:space="preserve"> jamais.</w:t>
      </w:r>
    </w:p>
    <w:p w:rsidR="00B13161" w:rsidRPr="009C7738" w:rsidRDefault="00B13161">
      <w:pPr>
        <w:rPr>
          <w:rFonts w:cstheme="minorHAnsi"/>
          <w:i/>
          <w:sz w:val="24"/>
          <w:szCs w:val="24"/>
        </w:rPr>
      </w:pPr>
      <w:r w:rsidRPr="009C7738">
        <w:rPr>
          <w:rFonts w:cstheme="minorHAnsi"/>
          <w:sz w:val="24"/>
          <w:szCs w:val="24"/>
        </w:rPr>
        <w:t>-</w:t>
      </w:r>
      <w:r w:rsidR="001B7426">
        <w:rPr>
          <w:rFonts w:cstheme="minorHAnsi"/>
          <w:sz w:val="24"/>
          <w:szCs w:val="24"/>
        </w:rPr>
        <w:t xml:space="preserve">(plus) </w:t>
      </w:r>
      <w:r w:rsidRPr="0081200C">
        <w:rPr>
          <w:rFonts w:cstheme="minorHAnsi"/>
          <w:sz w:val="24"/>
          <w:szCs w:val="24"/>
          <w:u w:val="single"/>
        </w:rPr>
        <w:t>personne</w:t>
      </w:r>
      <w:r w:rsidRPr="009C7738">
        <w:rPr>
          <w:rFonts w:cstheme="minorHAnsi"/>
          <w:sz w:val="24"/>
          <w:szCs w:val="24"/>
        </w:rPr>
        <w:t xml:space="preserve"> / </w:t>
      </w:r>
      <w:r w:rsidRPr="0081200C">
        <w:rPr>
          <w:rFonts w:cstheme="minorHAnsi"/>
          <w:sz w:val="24"/>
          <w:szCs w:val="24"/>
          <w:u w:val="single"/>
        </w:rPr>
        <w:t>nul</w:t>
      </w:r>
      <w:r w:rsidRPr="009C7738">
        <w:rPr>
          <w:rFonts w:cstheme="minorHAnsi"/>
          <w:sz w:val="24"/>
          <w:szCs w:val="24"/>
        </w:rPr>
        <w:t xml:space="preserve"> : </w:t>
      </w:r>
      <w:r w:rsidR="009C7738">
        <w:rPr>
          <w:rFonts w:cstheme="minorHAnsi"/>
          <w:b/>
          <w:bCs/>
          <w:i/>
          <w:color w:val="000000"/>
          <w:sz w:val="24"/>
          <w:szCs w:val="24"/>
        </w:rPr>
        <w:t>À</w:t>
      </w:r>
      <w:r w:rsidRPr="009C7738">
        <w:rPr>
          <w:rFonts w:cstheme="minorHAnsi"/>
          <w:b/>
          <w:bCs/>
          <w:i/>
          <w:color w:val="000000"/>
          <w:sz w:val="24"/>
          <w:szCs w:val="24"/>
        </w:rPr>
        <w:t xml:space="preserve"> l'impossible nul n'est tenu</w:t>
      </w:r>
      <w:r w:rsidR="009C7738">
        <w:rPr>
          <w:rFonts w:cstheme="minorHAnsi"/>
          <w:b/>
          <w:bCs/>
          <w:i/>
          <w:color w:val="000000"/>
          <w:sz w:val="24"/>
          <w:szCs w:val="24"/>
        </w:rPr>
        <w:t>.</w:t>
      </w:r>
      <w:r w:rsidR="001B7426">
        <w:rPr>
          <w:rFonts w:cstheme="minorHAnsi"/>
          <w:b/>
          <w:bCs/>
          <w:i/>
          <w:color w:val="000000"/>
          <w:sz w:val="24"/>
          <w:szCs w:val="24"/>
        </w:rPr>
        <w:t>-Plus personne n’est venu.</w:t>
      </w:r>
    </w:p>
    <w:p w:rsidR="009C7738" w:rsidRDefault="00B13161" w:rsidP="009C7738">
      <w:pPr>
        <w:rPr>
          <w:rFonts w:cstheme="minorHAnsi"/>
          <w:b/>
          <w:i/>
          <w:sz w:val="24"/>
          <w:szCs w:val="24"/>
        </w:rPr>
      </w:pPr>
      <w:r w:rsidRPr="009C7738">
        <w:rPr>
          <w:rFonts w:cstheme="minorHAnsi"/>
          <w:sz w:val="24"/>
          <w:szCs w:val="24"/>
        </w:rPr>
        <w:t>-</w:t>
      </w:r>
      <w:r w:rsidRPr="0081200C">
        <w:rPr>
          <w:rFonts w:cstheme="minorHAnsi"/>
          <w:sz w:val="24"/>
          <w:szCs w:val="24"/>
          <w:u w:val="single"/>
        </w:rPr>
        <w:t>rien</w:t>
      </w:r>
      <w:r w:rsidR="009C7738" w:rsidRPr="009C7738">
        <w:rPr>
          <w:rFonts w:cstheme="minorHAnsi"/>
          <w:sz w:val="24"/>
          <w:szCs w:val="24"/>
        </w:rPr>
        <w:t xml:space="preserve"> / </w:t>
      </w:r>
      <w:r w:rsidR="009C7738" w:rsidRPr="0081200C">
        <w:rPr>
          <w:rFonts w:cstheme="minorHAnsi"/>
          <w:sz w:val="24"/>
          <w:szCs w:val="24"/>
          <w:u w:val="single"/>
        </w:rPr>
        <w:t>aucun</w:t>
      </w:r>
      <w:r w:rsidR="009C7738">
        <w:rPr>
          <w:rFonts w:cstheme="minorHAnsi"/>
          <w:sz w:val="24"/>
          <w:szCs w:val="24"/>
        </w:rPr>
        <w:t>(e</w:t>
      </w:r>
      <w:r w:rsidR="009C7738" w:rsidRPr="009C7738">
        <w:rPr>
          <w:rFonts w:cstheme="minorHAnsi"/>
          <w:sz w:val="24"/>
          <w:szCs w:val="24"/>
        </w:rPr>
        <w:t xml:space="preserve">) : </w:t>
      </w:r>
      <w:r w:rsidR="009C7738">
        <w:rPr>
          <w:rFonts w:cstheme="minorHAnsi"/>
          <w:b/>
          <w:i/>
          <w:sz w:val="24"/>
          <w:szCs w:val="24"/>
        </w:rPr>
        <w:t>R</w:t>
      </w:r>
      <w:r w:rsidR="009C7738" w:rsidRPr="009C7738">
        <w:rPr>
          <w:rFonts w:cstheme="minorHAnsi"/>
          <w:b/>
          <w:i/>
          <w:sz w:val="24"/>
          <w:szCs w:val="24"/>
        </w:rPr>
        <w:t>ien ne vaut la vie</w:t>
      </w:r>
      <w:r w:rsidR="009C7738">
        <w:rPr>
          <w:rFonts w:cstheme="minorHAnsi"/>
          <w:b/>
          <w:i/>
          <w:sz w:val="24"/>
          <w:szCs w:val="24"/>
        </w:rPr>
        <w:t xml:space="preserve"> – (Il n’y a) aucune erreur, bravo !</w:t>
      </w:r>
    </w:p>
    <w:p w:rsidR="000159FC" w:rsidRPr="001B7426" w:rsidRDefault="000159FC" w:rsidP="001B7426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81200C">
        <w:rPr>
          <w:rFonts w:cstheme="minorHAnsi"/>
          <w:sz w:val="24"/>
          <w:szCs w:val="24"/>
          <w:u w:val="single"/>
        </w:rPr>
        <w:t>nulle part</w:t>
      </w:r>
      <w:r>
        <w:rPr>
          <w:rFonts w:cstheme="minorHAnsi"/>
          <w:sz w:val="24"/>
          <w:szCs w:val="24"/>
        </w:rPr>
        <w:t xml:space="preserve"> : </w:t>
      </w:r>
      <w:r w:rsidRPr="000159FC">
        <w:rPr>
          <w:rStyle w:val="resultbodysmallitalic1"/>
          <w:rFonts w:asciiTheme="minorHAnsi" w:hAnsiTheme="minorHAnsi" w:cstheme="minorHAnsi"/>
          <w:b/>
          <w:sz w:val="24"/>
          <w:szCs w:val="24"/>
        </w:rPr>
        <w:t>J’ai cherché partout: il n'est nulle part</w:t>
      </w:r>
    </w:p>
    <w:p w:rsidR="001B7426" w:rsidRDefault="001B7426" w:rsidP="004F6310">
      <w:pPr>
        <w:rPr>
          <w:rFonts w:cstheme="minorHAnsi"/>
          <w:sz w:val="24"/>
          <w:szCs w:val="24"/>
        </w:rPr>
      </w:pPr>
    </w:p>
    <w:p w:rsidR="004F6310" w:rsidRPr="004374CB" w:rsidRDefault="004F6310" w:rsidP="004F63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3-</w:t>
      </w:r>
      <w:r w:rsidRPr="001B7426">
        <w:rPr>
          <w:rFonts w:cstheme="minorHAnsi"/>
          <w:sz w:val="24"/>
          <w:szCs w:val="24"/>
          <w:u w:val="single"/>
        </w:rPr>
        <w:t>autres cas</w:t>
      </w:r>
      <w:r w:rsidR="004374CB">
        <w:rPr>
          <w:rFonts w:cstheme="minorHAnsi"/>
          <w:sz w:val="24"/>
          <w:szCs w:val="24"/>
          <w:u w:val="single"/>
        </w:rPr>
        <w:t xml:space="preserve"> </w:t>
      </w:r>
      <w:r w:rsidR="004374CB">
        <w:rPr>
          <w:rFonts w:cstheme="minorHAnsi"/>
          <w:sz w:val="24"/>
          <w:szCs w:val="24"/>
        </w:rPr>
        <w:t>(sélection)</w:t>
      </w:r>
    </w:p>
    <w:p w:rsidR="004F6310" w:rsidRDefault="004F63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-pas encore</w:t>
      </w:r>
    </w:p>
    <w:p w:rsidR="004F6310" w:rsidRPr="004F6310" w:rsidRDefault="004F6310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1B742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pas </w:t>
      </w:r>
      <w:proofErr w:type="gramStart"/>
      <w:r>
        <w:rPr>
          <w:rFonts w:cstheme="minorHAnsi"/>
          <w:sz w:val="24"/>
          <w:szCs w:val="24"/>
        </w:rPr>
        <w:t>tout le</w:t>
      </w:r>
      <w:proofErr w:type="gramEnd"/>
      <w:r>
        <w:rPr>
          <w:rFonts w:cstheme="minorHAnsi"/>
          <w:sz w:val="24"/>
          <w:szCs w:val="24"/>
        </w:rPr>
        <w:t xml:space="preserve"> monde, pas tous</w:t>
      </w:r>
    </w:p>
    <w:p w:rsidR="004F6310" w:rsidRPr="0081200C" w:rsidRDefault="0081200C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-ne seul (registre soutenu, expressions) : </w:t>
      </w:r>
      <w:r>
        <w:rPr>
          <w:rFonts w:cstheme="minorHAnsi"/>
          <w:b/>
          <w:i/>
          <w:sz w:val="24"/>
          <w:szCs w:val="24"/>
        </w:rPr>
        <w:t>À Dieu ne plaise</w:t>
      </w:r>
    </w:p>
    <w:p w:rsidR="004F6310" w:rsidRDefault="004F63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4-</w:t>
      </w:r>
      <w:r w:rsidRPr="001B7426">
        <w:rPr>
          <w:rFonts w:cstheme="minorHAnsi"/>
          <w:sz w:val="24"/>
          <w:szCs w:val="24"/>
          <w:u w:val="single"/>
        </w:rPr>
        <w:t>ce ne sont pas des négations</w:t>
      </w:r>
    </w:p>
    <w:p w:rsidR="004F6310" w:rsidRPr="001B7426" w:rsidRDefault="004F6310" w:rsidP="001B7426">
      <w:pPr>
        <w:ind w:right="-4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-ne…que : </w:t>
      </w:r>
      <w:r w:rsidRPr="0081200C">
        <w:rPr>
          <w:rFonts w:cstheme="minorHAnsi"/>
          <w:sz w:val="24"/>
          <w:szCs w:val="24"/>
          <w:u w:val="single"/>
        </w:rPr>
        <w:t>restriction</w:t>
      </w:r>
      <w:r>
        <w:rPr>
          <w:rFonts w:cstheme="minorHAnsi"/>
          <w:sz w:val="24"/>
          <w:szCs w:val="24"/>
        </w:rPr>
        <w:t xml:space="preserve"> (seulement)</w:t>
      </w:r>
      <w:r w:rsidR="001B7426">
        <w:rPr>
          <w:rFonts w:cstheme="minorHAnsi"/>
          <w:sz w:val="24"/>
          <w:szCs w:val="24"/>
        </w:rPr>
        <w:t xml:space="preserve"> : </w:t>
      </w:r>
      <w:r w:rsidR="001B7426">
        <w:rPr>
          <w:rFonts w:cstheme="minorHAnsi"/>
          <w:b/>
          <w:i/>
          <w:sz w:val="24"/>
          <w:szCs w:val="24"/>
        </w:rPr>
        <w:t>Elle n’avait que 18 ans.</w:t>
      </w:r>
      <w:r w:rsidR="0081200C">
        <w:rPr>
          <w:rFonts w:cstheme="minorHAnsi"/>
          <w:b/>
          <w:i/>
          <w:sz w:val="24"/>
          <w:szCs w:val="24"/>
        </w:rPr>
        <w:t xml:space="preserve">- </w:t>
      </w:r>
      <w:r w:rsidR="001B7426">
        <w:rPr>
          <w:rFonts w:cstheme="minorHAnsi"/>
          <w:sz w:val="24"/>
          <w:szCs w:val="24"/>
        </w:rPr>
        <w:t>rien …que (uniquement)</w:t>
      </w:r>
    </w:p>
    <w:p w:rsidR="004F6310" w:rsidRPr="004F6310" w:rsidRDefault="004F6310" w:rsidP="0081200C">
      <w:pPr>
        <w:ind w:left="426" w:right="-852" w:firstLine="0"/>
        <w:rPr>
          <w:rFonts w:cstheme="minorHAnsi"/>
          <w:b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81200C">
        <w:rPr>
          <w:rFonts w:cstheme="minorHAnsi"/>
          <w:sz w:val="24"/>
          <w:szCs w:val="24"/>
          <w:u w:val="single"/>
        </w:rPr>
        <w:t xml:space="preserve">ne </w:t>
      </w:r>
      <w:r w:rsidRPr="0081200C">
        <w:rPr>
          <w:rFonts w:cstheme="minorHAnsi"/>
          <w:i/>
          <w:sz w:val="24"/>
          <w:szCs w:val="24"/>
          <w:u w:val="single"/>
        </w:rPr>
        <w:t>explétif</w:t>
      </w:r>
      <w:r>
        <w:rPr>
          <w:rFonts w:cstheme="minorHAnsi"/>
          <w:i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emploi soutenue dans certaines structures, sans ne</w:t>
      </w:r>
      <w:r w:rsidR="001B7426">
        <w:rPr>
          <w:rFonts w:cstheme="minorHAnsi"/>
          <w:sz w:val="24"/>
          <w:szCs w:val="24"/>
        </w:rPr>
        <w:t xml:space="preserve"> dans la langue cour</w:t>
      </w:r>
      <w:r>
        <w:rPr>
          <w:rFonts w:cstheme="minorHAnsi"/>
          <w:sz w:val="24"/>
          <w:szCs w:val="24"/>
        </w:rPr>
        <w:t xml:space="preserve">ante : </w:t>
      </w:r>
      <w:r>
        <w:rPr>
          <w:rFonts w:cstheme="minorHAnsi"/>
          <w:b/>
          <w:i/>
          <w:sz w:val="24"/>
          <w:szCs w:val="24"/>
        </w:rPr>
        <w:t>avant qu’il (ne) vienne</w:t>
      </w:r>
    </w:p>
    <w:p w:rsidR="004F6310" w:rsidRDefault="004F63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4. Tous les cas de négation</w:t>
      </w:r>
    </w:p>
    <w:p w:rsidR="004F6310" w:rsidRPr="004F6310" w:rsidRDefault="004F6310" w:rsidP="004F6310">
      <w:pPr>
        <w:ind w:left="0" w:firstLine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Syntaxe de la négation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Règle générale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français, on distingue syntaxiquement deux formes principales de la négation, selon qu'elle porte sur l'ensemble de la phrase ou sur un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constituant</w:t>
      </w:r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"cite_note-Gramm_Larousse-0"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1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négation portant sur l'ensemble de la phrase se forme en ajoutant à la phrase affirmative l'adverbe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; les deux éléments de cet adverbe se placent ordinairement de part et d'autre du verbe ou de l'auxiliaire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Jean aime les voyages → Jean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aime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les voyages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J’ai fait cela → 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ai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fait cela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Lorsque le verbe est à l'</w:t>
      </w:r>
      <w:hyperlink r:id="rId5" w:tooltip="Infinitif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infinitif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 les deux éléments sont placés devant l'infinitif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vous demande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 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me déranger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ou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parfois (plus littéraire) de part et d'autre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crains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 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avoir compris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ou :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crains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avoir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compris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Ne...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(sans partitif) est une négation complète.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étant </w:t>
      </w:r>
      <w:hyperlink r:id="rId6" w:tooltip="Accent toniq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tonique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atone, donc plus étroitement lié au verbe, on peut dire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manque, après l'appel,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un élève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mais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non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*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après l'appel, manque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un élève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Pourtant,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être employé </w:t>
      </w:r>
      <w:hyperlink r:id="rId7" w:anchor="Emploi_de_.C2.AB_ne_.C2.BB_seul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seul devant le verbe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la négation porte sur un groupe du nom, sujet ou objet, on emploie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un </w:t>
      </w:r>
      <w:hyperlink r:id="rId8" w:tooltip="Déterminant (grammaire)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déterminant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négatif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a fait un effort → 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 fait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aucun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effort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Quelqu’un est venu →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Personne 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est venu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être remplacé par une formulation parallèle (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 point, ne plus, ne guère, ne jamais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...), selon le sens et le </w:t>
      </w:r>
      <w:hyperlink r:id="rId9" w:tooltip="Registre de lang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registre de langue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Ces adverbes en deux parties sont aussi appelés </w:t>
      </w:r>
      <w:hyperlink r:id="rId10" w:tooltip="Morphèm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morphèmes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discontinus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ou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disjoints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la négation porte sur un nom, un adjectif, un adverbe, elle peut être exprimée par un </w:t>
      </w:r>
      <w:hyperlink r:id="rId11" w:tooltip="Préfix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préfixe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lastRenderedPageBreak/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Son attitude est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in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compréhensible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elle ne peut pas être comprise).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Dans la majeure partie de ces phrases, à la négation correspondent deux éléments, souvent désignés (à la suite de </w:t>
      </w:r>
      <w:hyperlink r:id="rId12" w:tooltip="Jacques Damourett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Jacques </w:t>
        </w:r>
        <w:proofErr w:type="spellStart"/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Damourette</w:t>
        </w:r>
        <w:proofErr w:type="spellEnd"/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</w:t>
      </w:r>
      <w:hyperlink r:id="rId13" w:tooltip="Édouard Pich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Édouard </w:t>
        </w:r>
        <w:proofErr w:type="gramStart"/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Pichon</w:t>
        </w:r>
        <w:proofErr w:type="gramEnd"/>
      </w:hyperlink>
      <w:hyperlink r:id="rId14" w:anchor="cite_note-1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2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  <w:proofErr w:type="spell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discordantiel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et </w:t>
      </w:r>
      <w:proofErr w:type="spell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forclusif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aucun 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etc.). En français, la double négation est un cas particulier de cette configuration.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Le « ne » explétif et comparatif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ne </w:t>
      </w:r>
      <w:hyperlink r:id="rId15" w:tooltip="Explétif" w:history="1">
        <w:r w:rsidRPr="004F631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s-ES"/>
          </w:rPr>
          <w:t>explétif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ne traduit pas réellement une négation, mais plutôt une éventualité. Il s'utilise après des verbes exprimant crainte, empêchement, doute ; dans des subordonnées introduites par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avant que, à moins que, de peur que, peu s'en faut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; ou encore après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autre / autrement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 ou un comparatif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crains qu'il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vienne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j'ai peur qu'il vienne », et non pas : « qu'il ne vienne pas »)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Prévenez-moi avant qu'il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soit trop tard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avant qu'il soit trop tard »).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est moins habile que 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pensais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que je pensais »).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revanche, le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 explétif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 proscrit </w:t>
      </w:r>
      <w:hyperlink r:id="rId16" w:anchor="cite_note-2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3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après la locution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sans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car celle-ci comporte déjà une négation.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Tu peux venir sans que je t'y invite expressément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(et non : « sans que je </w:t>
      </w:r>
      <w:r w:rsidRPr="004F631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t'y invite... »).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Tu peux venir sans que je t'envoie aucun carton d'invitation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(et non : « sans que je </w:t>
      </w:r>
      <w:r w:rsidRPr="004F631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t'envoie aucun carton d'invitation»).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L'usage, après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sans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l'infinitif à la place du subjonctif montre d'ailleurs clairement que le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n'est pas supportable ; on dira évidemment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Tu peux venir sans avoir reçu d'invitation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(et non : « sans </w:t>
      </w:r>
      <w:r w:rsidRPr="004F631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n'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avoir reçu d'invitation »).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Tu peux venir sans avoir reçu aucune invitation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(et non : « sans </w:t>
      </w:r>
      <w:r w:rsidRPr="004F631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>n'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avoir reçu aucune invitation »).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ne </w:t>
      </w:r>
      <w:hyperlink r:id="rId17" w:tooltip="Comparaison" w:history="1">
        <w:r w:rsidRPr="004F631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s-ES"/>
          </w:rPr>
          <w:t>comparatif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« équilibre en quelque sorte une comparaison de disparité 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»</w:t>
      </w:r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"cite_note-Wilmet-3"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4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Ce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 lui aussi explétif, c'est-à-dire non obligatoire (utilisé uniquement dans une langue très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soignée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"http://grammaire.reverso.net/3_1_40_ne_expletif.shtml" </w:instrTex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>[1]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)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Pierre est plus épris de Marie qu'elle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l'est de lui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c'est-à-dire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« Pierre est le plus épris » + « Marie est la moins éprise »).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« Ne... que... »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locution adverbiale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ne... que...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exprime la restriction (elle est dite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restrictive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ou </w:t>
      </w:r>
      <w:proofErr w:type="spell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exceptive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et signifie « seulement, rien de plus que ». Dans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ai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dix euros sur moi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locuteur à la fois affirme qu'il a dix euros et nie en avoir davantage.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Pour Marc </w:t>
      </w:r>
      <w:proofErr w:type="spellStart"/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Wilmet</w:t>
      </w:r>
      <w:proofErr w:type="spellEnd"/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"cite_note-Wilmet-3"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4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 « l'auxiliaire</w:t>
      </w:r>
      <w:hyperlink r:id="rId18" w:anchor="cite_note-4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5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exceptif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arrête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[...] au seuil de la </w:t>
      </w:r>
      <w:hyperlink r:id="rId19" w:tooltip="Prédicati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prédication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négative et relance la prédication positive. » Le locuteur nie le sous-ensemble des éléments complémentaires</w:t>
      </w:r>
    </w:p>
    <w:p w:rsidR="004F6310" w:rsidRPr="004F6310" w:rsidRDefault="004F6310" w:rsidP="004F631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l'objet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Pierre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aime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Marie ;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du circonstanciel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Marie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part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dans un mois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; </w:t>
      </w:r>
    </w:p>
    <w:p w:rsidR="004F6310" w:rsidRPr="004F6310" w:rsidRDefault="004F6310" w:rsidP="004F631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l'attribut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Moi 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suis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une ombre, et vous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une clarté ! </w:t>
      </w:r>
      <w:hyperlink r:id="rId20" w:anchor="cite_note-5" w:history="1">
        <w:r w:rsidRPr="004F6310">
          <w:rPr>
            <w:rFonts w:ascii="Times New Roman" w:eastAsia="Times New Roman" w:hAnsi="Times New Roman" w:cs="Times New Roman"/>
            <w:i/>
            <w:iCs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i/>
            <w:iCs/>
            <w:color w:val="0000FF"/>
            <w:sz w:val="19"/>
            <w:szCs w:val="19"/>
            <w:u w:val="single"/>
            <w:vertAlign w:val="superscript"/>
            <w:lang w:eastAsia="es-ES"/>
          </w:rPr>
          <w:t>6</w:t>
        </w:r>
        <w:r w:rsidRPr="004F6310">
          <w:rPr>
            <w:rFonts w:ascii="Times New Roman" w:eastAsia="Times New Roman" w:hAnsi="Times New Roman" w:cs="Times New Roman"/>
            <w:i/>
            <w:iCs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 ;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du complément de présentatif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y a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lui qui me comprenne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; </w:t>
      </w:r>
    </w:p>
    <w:p w:rsidR="004F6310" w:rsidRPr="004F6310" w:rsidRDefault="004F6310" w:rsidP="004F631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séquence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impersonnelle</w:t>
      </w:r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"cite_note-RiegelPellatRioul-6"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7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reste, autour de moi,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la desserte d'un long été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hyperlink r:id="rId21" w:tooltip="Colett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Colette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Rien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(ou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nul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et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pas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sont contraires, l'un signifiant « uniquement » et l'autre « pas seulement ». Dans le premier cas, on a bien une relance de prédication positive,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rien que moi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signifiant « uniquement moi » mais aussi « rien sauf moi » :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sauf moi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étant la relance positive. Dans le second cas,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 simplement un </w:t>
      </w:r>
      <w:hyperlink r:id="rId22" w:tooltip="Adverb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adverbe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comme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uniquement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Cependant,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rien 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suivi de compléments indirects ou circonstanciels peut exprimer l'exception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On le reconnaît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rien qu’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à sa démarche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« Ne... goutte, ne... mie », et autres négations rares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Ces constructions employées comme variantes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ne...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sont des survivances de l'époque où la négation habituelle était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 suivi de n'importe quel objet dont la fonction, l'existence, la possession, etc. étaient niées (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cf. </w:t>
      </w:r>
      <w:hyperlink r:id="rId23" w:anchor="Histoire_et_.C3.A9volution_des_.C2.AB_ne_manger_mie_.C2.BB_et_autres_.C2.AB_ne_boire_goutte_.C2.BB" w:history="1">
        <w:r w:rsidRPr="004F631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s-ES"/>
          </w:rPr>
          <w:t>infra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 On trouve encore aujourd'hui des exemples de ce type de négation :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je n'ai domestique ni valet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signifie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je n'ai pas de domestique, ni de valet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ou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je n'ai ni domestique ni valet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Cette construction peut être aussi une double négation comme dans cet exemple de </w:t>
      </w:r>
      <w:hyperlink r:id="rId24" w:tooltip="Charles Ier d'Orléans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Charles d’Orléans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Il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y a bête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ni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oiseau / Qu'en son jargon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chante ou crie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Dans ces constructions, certains </w:t>
      </w:r>
      <w:hyperlink r:id="rId25" w:tooltip="Nom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noms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sont spécialisés à la manière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sont à leur tour devenus </w:t>
      </w:r>
      <w:hyperlink r:id="rId26" w:tooltip="Adverb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adverbes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goutte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associé au verbe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voir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N'y voir goutte signifie ne rien y voir ; </w:t>
      </w:r>
    </w:p>
    <w:p w:rsidR="004F6310" w:rsidRPr="004F6310" w:rsidRDefault="004F6310" w:rsidP="004F631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point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ne même pas avoir un point ; </w:t>
      </w:r>
    </w:p>
    <w:p w:rsidR="004F6310" w:rsidRPr="004F6310" w:rsidRDefault="004F6310" w:rsidP="004F631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mie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ne même pas avoir une mie (une miette) ; </w:t>
      </w:r>
    </w:p>
    <w:p w:rsidR="004F6310" w:rsidRPr="004F6310" w:rsidRDefault="004F6310" w:rsidP="004F631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rien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autrefois substantif, rien (ancien français : </w:t>
      </w:r>
      <w:proofErr w:type="spell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ren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l'accusatif latin rem, « chose »), est le terme le plus utilisé aujourd'hui.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L'expression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ne... guère...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surtout utilisée à partir du </w:t>
      </w:r>
      <w:hyperlink r:id="rId27" w:tooltip="XVIIIe siècle" w:history="1">
        <w:r w:rsidRPr="004F6310">
          <w:rPr>
            <w:rFonts w:ascii="Times New Roman" w:eastAsia="Times New Roman" w:hAnsi="Times New Roman" w:cs="Times New Roman"/>
            <w:smallCaps/>
            <w:color w:val="0000FF"/>
            <w:sz w:val="24"/>
            <w:szCs w:val="24"/>
            <w:u w:val="single"/>
            <w:lang w:eastAsia="es-ES"/>
          </w:rPr>
          <w:t>XVIII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e</w:t>
        </w:r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 siècle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provient à l'origine du </w:t>
      </w:r>
      <w:hyperlink r:id="rId28" w:tooltip="Franciq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francique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waigaro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qui signifiait « beaucoup »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"cite_note-7"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8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n'entre donc pas directement dans ce cadre.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Emploi de « ne » seul </w:t>
      </w:r>
    </w:p>
    <w:p w:rsidR="004F6310" w:rsidRPr="004F6310" w:rsidRDefault="004F6310" w:rsidP="001B7426">
      <w:pPr>
        <w:ind w:left="0" w:right="-285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Dans un </w:t>
      </w:r>
      <w:hyperlink r:id="rId29" w:tooltip="Registre de lang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registre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soutenu, on peut employer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seul pour exprimer une négation totale </w:t>
      </w:r>
      <w:hyperlink r:id="rId30" w:anchor="cite_note-Gramm_Larousse-0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1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lastRenderedPageBreak/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puis vous dire ma joie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(langue courante: « je 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peux 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vous dire ma joie »)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Que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me l'aviez-vous dit ?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signifiant ici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pourquoi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 Dieu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plaise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Si 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me trompe, nous sommes arrivés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si je 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 trompe 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»)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Omission de « ne »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 morphème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être omis :</w:t>
      </w:r>
    </w:p>
    <w:p w:rsidR="004F6310" w:rsidRPr="004F6310" w:rsidRDefault="004F6310" w:rsidP="004F631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dans la </w:t>
      </w:r>
      <w:hyperlink r:id="rId31" w:tooltip="Registre de lang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langue familière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gram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J'ai</w:t>
      </w:r>
      <w:proofErr w:type="gramEnd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jamais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dit ça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dans les constructions </w:t>
      </w:r>
      <w:hyperlink r:id="rId32" w:tooltip="Ellipse (rhétorique)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elliptiques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– Est-ce que vous avez vu ce film ? –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encore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L'adverbe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étant tonique, il est senti comme plus négatif que le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seul d'un point de vue </w:t>
      </w:r>
      <w:hyperlink r:id="rId33" w:tooltip="Intersubjectivité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intersubjectif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, mais pas d'un point de vue grammatical pur.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seul peut être employé sans qu'il y ait omission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Pitié,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moi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Des tournures interrogatives littéraires ou vieillies comme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A-t-on jamais [vu]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(à comprendre comme « y a-t-il eu le moindre exemple de ») sous-entendent la négation </w:t>
      </w:r>
      <w:r w:rsidR="001B742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(= « On n'a jamais [vu] cela »)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HARPAGON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(...)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Mais voyez quelle audace !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A-t-on jamais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vu une fille parler de la sorte à son père ?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ÉLISE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: </w:t>
      </w:r>
      <w:proofErr w:type="gram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Mais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a</w:t>
      </w:r>
      <w:proofErr w:type="gramEnd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-t-on jamais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vu un père marier sa fille de la sorte ?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34" w:anchor="cite_note-8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9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Omission simultanée de « ne » et « pas » </w:t>
      </w:r>
      <w:r w:rsidRPr="004F6310">
        <w:rPr>
          <w:rFonts w:ascii="Times New Roman" w:eastAsia="Times New Roman" w:hAnsi="Times New Roman" w:cs="Times New Roman"/>
          <w:sz w:val="15"/>
          <w:lang w:eastAsia="es-ES"/>
        </w:rPr>
        <w:t>[</w:t>
      </w:r>
      <w:hyperlink r:id="rId35" w:tooltip="Modifier la section : Omission simultanée de « ne » et « pas »" w:history="1">
        <w:r w:rsidRPr="004F6310">
          <w:rPr>
            <w:rFonts w:ascii="Times New Roman" w:eastAsia="Times New Roman" w:hAnsi="Times New Roman" w:cs="Times New Roman"/>
            <w:color w:val="0000FF"/>
            <w:sz w:val="15"/>
            <w:u w:val="single"/>
            <w:lang w:eastAsia="es-ES"/>
          </w:rPr>
          <w:t>modifier</w:t>
        </w:r>
      </w:hyperlink>
      <w:r w:rsidRPr="004F6310">
        <w:rPr>
          <w:rFonts w:ascii="Times New Roman" w:eastAsia="Times New Roman" w:hAnsi="Times New Roman" w:cs="Times New Roman"/>
          <w:sz w:val="15"/>
          <w:lang w:eastAsia="es-ES"/>
        </w:rPr>
        <w:t>]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L'omission exceptionnelle tout à la fois de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et de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 très rare et demande des conditions énonciatives particulières : elle n'est utilisée que dans les défenses.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T'occupe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t'occupe </w:t>
      </w:r>
      <w:r w:rsidRPr="004F6310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cela, mêle-toi de ce qui te regarde »). </w:t>
      </w:r>
    </w:p>
    <w:p w:rsidR="004F6310" w:rsidRPr="004F6310" w:rsidRDefault="004F6310" w:rsidP="001B7426">
      <w:pPr>
        <w:ind w:left="0" w:right="-71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« L'antéposition du pronom objet premier 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»</w:t>
      </w:r>
      <w:proofErr w:type="gramEnd"/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begin"/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instrText xml:space="preserve"> HYPERLINK "http://fr.wikipedia.org/wiki/N%C3%A9gation_en_fran%C3%A7ais" \l "cite_note-Wilmet-3" </w:instrTex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separate"/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[</w:t>
      </w:r>
      <w:r w:rsidRPr="004F6310"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vertAlign w:val="superscript"/>
          <w:lang w:eastAsia="es-ES"/>
        </w:rPr>
        <w:t>4</w:t>
      </w:r>
      <w:r w:rsidRPr="004F631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eastAsia="es-ES"/>
        </w:rPr>
        <w:t>]</w:t>
      </w:r>
      <w:r w:rsidRPr="004F6310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es-ES"/>
        </w:rPr>
        <w:fldChar w:fldCharType="end"/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pallie l'absence des deux adverbes négatifs.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Il ne faut pas confondre négation sans mot négatif et affirmation </w:t>
      </w:r>
      <w:hyperlink r:id="rId36" w:tooltip="Ironi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ironique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C'est cela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ou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oui c'est ça, bien sûr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pour dire « je ne suis pas d'accord » sont de vraies affirmations (ironiques), tout comme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je pense que c'est faux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T'inquiète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et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t'occupe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sont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revanche de vraies négations.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Cette omission des adverbes négatifs est rendue possible par un double phénomène : la place du pronom (antéposition/postposition) et sa forme </w:t>
      </w: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( tonique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/ atone). La phrase affirmative correspondante serait : occupe-toi ou </w:t>
      </w:r>
      <w:proofErr w:type="spellStart"/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occupe-t'en</w:t>
      </w:r>
      <w:proofErr w:type="spellEnd"/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On remarquera que cette forme de négation n'est cependant pas créative. Elle n'est utilisée que dans les deux exemples cités, quasiment lexicalisés et très familiers. On n'entend nulle part : " Te casse ???" pour dire " Ne pars pas "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Négation et partitif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Devant un nom </w:t>
      </w:r>
      <w:hyperlink r:id="rId37" w:tooltip="Complément d'objet direct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complément d'objet direct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au sens </w:t>
      </w:r>
      <w:hyperlink r:id="rId38" w:tooltip="Partitif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partitif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dans une proposition négative, on emploie</w:t>
      </w:r>
      <w:hyperlink r:id="rId39" w:anchor="cite_note-Grevisse-9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10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la négation est absolue concernant l'objet du verbe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(= « aucune quantité de »)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mais </w:t>
      </w:r>
      <w:r w:rsidRPr="004F63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du, de la, de l', des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la phrase implique, quant au nom, une idée affirmative, ou quand on veut insister sur l'objet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n'ai pas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argent, pas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amis, je ne bois jamais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vin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mais :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Elle ne boit que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de l’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eau ; n'avez-vous pas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des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amis pour vous aider ?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Vous n'avez pas demandé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du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vin, mais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de la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bière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Cette négation n'est pas complète car elle ménage une issue au procès du verbe, comme dans le dernier exemple. La locution adverbiale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ne...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(sans partitif) exprime une négation complète, plus complète que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ne... 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partitif : en effet le partitif est une forme de restriction de la négation.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fume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est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plus négatif que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fume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tabac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qui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laisse ouverte la possibilité de fumer autre chose que du </w:t>
      </w:r>
      <w:hyperlink r:id="rId40" w:tooltip="Tabac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tabac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(— avec modération).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« Non »</w:t>
      </w:r>
      <w:r w:rsidR="0081200C">
        <w:rPr>
          <w:rFonts w:ascii="Times New Roman" w:eastAsia="Times New Roman" w:hAnsi="Times New Roman" w:cs="Times New Roman"/>
          <w:sz w:val="15"/>
          <w:lang w:eastAsia="es-ES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"/>
        <w:gridCol w:w="66"/>
      </w:tblGrid>
      <w:tr w:rsidR="004F6310" w:rsidRPr="004F6310" w:rsidTr="004374CB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4F6310" w:rsidRPr="004F6310" w:rsidRDefault="004F6310" w:rsidP="004374CB">
            <w:pPr>
              <w:spacing w:line="75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F6310" w:rsidRPr="004F6310" w:rsidRDefault="004F6310" w:rsidP="004374CB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(ainsi que l'ancien </w:t>
      </w:r>
      <w:r w:rsidRPr="004F63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nenni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est l'équivalent </w:t>
      </w:r>
      <w:hyperlink r:id="rId41" w:tooltip="Accent toniqu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tonique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l'adverbe atone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Il s'est spécialisé dans une négation complète (saisie tardive du </w:t>
      </w:r>
      <w:hyperlink r:id="rId42" w:tooltip="Cinétisme de la négati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mouvement de négativation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).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constituer à lui seul </w:t>
      </w:r>
      <w:hyperlink r:id="rId43" w:anchor="cite_note-Gramm_Larousse-0" w:history="1"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[</w:t>
        </w:r>
        <w:r w:rsidRPr="004F6310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vertAlign w:val="superscript"/>
            <w:lang w:eastAsia="es-ES"/>
          </w:rPr>
          <w:t>1</w:t>
        </w:r>
        <w:r w:rsidRPr="004F631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eastAsia="es-ES"/>
          </w:rPr>
          <w:t>]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l'équivalent de toute une phrase négative, en réponse à une phrase interrogative ou impérative. C'est pourquoi il est la négation la plus complète qui existe en français. Il peut constituer une </w:t>
      </w:r>
      <w:hyperlink r:id="rId44" w:tooltip="Interjecti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interjection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Êtes-vous prêt ? 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Non.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je ne suis pas prêt »).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Donnez-moi cela ! 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Non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(= « je ne veux pas vous le donner »)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NOOOON !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(cri d'horreur, de désespoir ou de mise en garde, au cinéma, dans la </w:t>
      </w:r>
      <w:hyperlink r:id="rId45" w:tooltip="Bande dessiné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BD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etc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alors confirmer une </w:t>
      </w:r>
      <w:hyperlink r:id="rId46" w:tooltip="Prédicati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prédication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négative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N'a-t-il rien mangé ? 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ou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infirmer une prédication positive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Tu finiras bien par manger ta soupe. 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Ce n'est pas le cas dans de nombreuses langues (comme </w:t>
      </w:r>
      <w:hyperlink r:id="rId47" w:anchor="En_japonais" w:tooltip="Négation (linguistique)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le japonais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), qui utilisent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oui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pour confirmer une prédication négative.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Par ailleurs,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peut aussi servir à repousser l'énonciation elle-même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— Tu es pâle, tu ne te sens pas bien ? —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, ce n'est pas ça.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réponse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qui signifie « ce n'est pas cela qui me préoccupe ».</w:t>
      </w:r>
    </w:p>
    <w:p w:rsid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48" w:tooltip="Dérivation lexicale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Lexicalement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 utilisé pour composer des mots :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non-lieu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non-ingérence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ou pour en dériver :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nonchalant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(de </w:t>
      </w:r>
      <w:proofErr w:type="spellStart"/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chalant</w:t>
      </w:r>
      <w:proofErr w:type="spell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du verbe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chaloir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ancien français),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nonobstant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Il peut aussi compléter des adjectifs :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non coupable, non valide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4374CB" w:rsidRDefault="004374CB" w:rsidP="004374CB">
      <w:pPr>
        <w:numPr>
          <w:ilvl w:val="0"/>
          <w:numId w:val="5"/>
        </w:numPr>
        <w:shd w:val="clear" w:color="auto" w:fill="F8FCFF"/>
        <w:rPr>
          <w:rFonts w:ascii="inherit" w:hAnsi="inherit"/>
        </w:rPr>
      </w:pPr>
      <w:r>
        <w:rPr>
          <w:rFonts w:ascii="inherit" w:hAnsi="inherit"/>
        </w:rPr>
        <w:t xml:space="preserve">Dans quelques emplois archaïsants, c’est un adverbe de phrase employé plutôt que </w:t>
      </w:r>
      <w:r>
        <w:rPr>
          <w:rFonts w:ascii="inherit" w:hAnsi="inherit"/>
          <w:i/>
          <w:iCs/>
        </w:rPr>
        <w:t>ne</w:t>
      </w:r>
      <w:r>
        <w:rPr>
          <w:rFonts w:ascii="inherit" w:hAnsi="inherit"/>
        </w:rPr>
        <w:t xml:space="preserve"> ou </w:t>
      </w:r>
      <w:r>
        <w:rPr>
          <w:rFonts w:ascii="inherit" w:hAnsi="inherit"/>
          <w:i/>
          <w:iCs/>
        </w:rPr>
        <w:t>ne … pas</w:t>
      </w:r>
      <w:r>
        <w:rPr>
          <w:rFonts w:ascii="inherit" w:hAnsi="inherit"/>
        </w:rPr>
        <w:t xml:space="preserve">, ceux-ci étant plus propres à nier seulement le verbe ou le groupe verbal. </w:t>
      </w:r>
    </w:p>
    <w:p w:rsidR="004374CB" w:rsidRDefault="004374CB" w:rsidP="004374CB">
      <w:pPr>
        <w:numPr>
          <w:ilvl w:val="1"/>
          <w:numId w:val="5"/>
        </w:numPr>
        <w:shd w:val="clear" w:color="auto" w:fill="F8FCFF"/>
        <w:rPr>
          <w:rFonts w:ascii="inherit" w:hAnsi="inherit"/>
        </w:rPr>
      </w:pPr>
      <w:r>
        <w:rPr>
          <w:rStyle w:val="registre"/>
          <w:rFonts w:ascii="inherit" w:hAnsi="inherit"/>
          <w:i/>
          <w:iCs/>
        </w:rPr>
        <w:t>(</w:t>
      </w:r>
      <w:hyperlink r:id="rId49" w:anchor="V" w:tooltip="Annexe:Glossaire grammatical" w:history="1">
        <w:r>
          <w:rPr>
            <w:rStyle w:val="Hipervnculo"/>
            <w:rFonts w:ascii="inherit" w:hAnsi="inherit"/>
            <w:i/>
            <w:iCs/>
          </w:rPr>
          <w:t>Vieilli</w:t>
        </w:r>
      </w:hyperlink>
      <w:r>
        <w:rPr>
          <w:rStyle w:val="registre"/>
          <w:rFonts w:ascii="inherit" w:hAnsi="inherit"/>
          <w:i/>
          <w:iCs/>
        </w:rPr>
        <w:t>)</w:t>
      </w:r>
      <w:r>
        <w:rPr>
          <w:rFonts w:ascii="inherit" w:hAnsi="inherit"/>
        </w:rPr>
        <w:t xml:space="preserve"> </w:t>
      </w:r>
      <w:r>
        <w:rPr>
          <w:rFonts w:ascii="inherit" w:hAnsi="inherit"/>
          <w:i/>
          <w:iCs/>
        </w:rPr>
        <w:t xml:space="preserve">Ils osent soutenir avec une étrange impiété que Jésus-Christ n’a </w:t>
      </w:r>
      <w:r>
        <w:rPr>
          <w:rFonts w:ascii="inherit" w:hAnsi="inherit"/>
          <w:b/>
          <w:bCs/>
          <w:i/>
          <w:iCs/>
        </w:rPr>
        <w:t>non</w:t>
      </w:r>
      <w:r>
        <w:rPr>
          <w:rFonts w:ascii="inherit" w:hAnsi="inherit"/>
          <w:i/>
          <w:iCs/>
        </w:rPr>
        <w:t xml:space="preserve"> plus prié pour le salut des pécheurs qui se perdent par leur impénitence, que pour le salut des démons.</w:t>
      </w:r>
      <w:r>
        <w:rPr>
          <w:rFonts w:ascii="inherit" w:hAnsi="inherit"/>
        </w:rPr>
        <w:t xml:space="preserve"> </w:t>
      </w:r>
      <w:r>
        <w:rPr>
          <w:rStyle w:val="tiret"/>
          <w:rFonts w:ascii="inherit" w:hAnsi="inherit"/>
          <w:sz w:val="20"/>
          <w:szCs w:val="20"/>
        </w:rPr>
        <w:t>—</w:t>
      </w:r>
      <w:r>
        <w:rPr>
          <w:rStyle w:val="source1"/>
          <w:rFonts w:ascii="inherit" w:hAnsi="inherit"/>
        </w:rPr>
        <w:t xml:space="preserve"> (Père François </w:t>
      </w:r>
      <w:proofErr w:type="spellStart"/>
      <w:r>
        <w:rPr>
          <w:rStyle w:val="source1"/>
          <w:rFonts w:ascii="inherit" w:hAnsi="inherit"/>
        </w:rPr>
        <w:t>Annat</w:t>
      </w:r>
      <w:proofErr w:type="spellEnd"/>
      <w:r>
        <w:rPr>
          <w:rStyle w:val="source1"/>
          <w:rFonts w:ascii="inherit" w:hAnsi="inherit"/>
        </w:rPr>
        <w:t xml:space="preserve"> [1590-1670], </w:t>
      </w:r>
      <w:r>
        <w:rPr>
          <w:rStyle w:val="source1"/>
          <w:rFonts w:ascii="inherit" w:hAnsi="inherit"/>
          <w:i/>
          <w:iCs/>
        </w:rPr>
        <w:t>Le Rabat-joie des jansénistes</w:t>
      </w:r>
      <w:r>
        <w:rPr>
          <w:rStyle w:val="source1"/>
          <w:rFonts w:ascii="inherit" w:hAnsi="inherit"/>
        </w:rPr>
        <w:t>, page 10)</w:t>
      </w:r>
      <w:r>
        <w:rPr>
          <w:rFonts w:ascii="inherit" w:hAnsi="inherit"/>
        </w:rPr>
        <w:t xml:space="preserve"> </w:t>
      </w:r>
    </w:p>
    <w:p w:rsidR="004374CB" w:rsidRDefault="004374CB" w:rsidP="004374CB">
      <w:pPr>
        <w:numPr>
          <w:ilvl w:val="1"/>
          <w:numId w:val="5"/>
        </w:numPr>
        <w:shd w:val="clear" w:color="auto" w:fill="F8FCFF"/>
        <w:rPr>
          <w:rFonts w:ascii="inherit" w:hAnsi="inherit"/>
        </w:rPr>
      </w:pPr>
      <w:r>
        <w:rPr>
          <w:rFonts w:ascii="inherit" w:hAnsi="inherit"/>
          <w:i/>
          <w:iCs/>
        </w:rPr>
        <w:t>Cette tragédie bourgeoise, La Chaussée l’écrivait en vers, ce qui n’est pas défendu</w:t>
      </w:r>
      <w:r>
        <w:rPr>
          <w:rFonts w:ascii="inherit" w:hAnsi="inherit"/>
        </w:rPr>
        <w:t xml:space="preserve"> […] </w:t>
      </w:r>
      <w:r>
        <w:rPr>
          <w:rFonts w:ascii="inherit" w:hAnsi="inherit"/>
          <w:i/>
          <w:iCs/>
        </w:rPr>
        <w:t xml:space="preserve">mais ce qui est probablement une demi-erreur, étant encore plus invraisemblable que des bourgeois s’expriment en alexandrins, que </w:t>
      </w:r>
      <w:r>
        <w:rPr>
          <w:rFonts w:ascii="inherit" w:hAnsi="inherit"/>
          <w:b/>
          <w:bCs/>
          <w:i/>
          <w:iCs/>
        </w:rPr>
        <w:t>non</w:t>
      </w:r>
      <w:r>
        <w:rPr>
          <w:rFonts w:ascii="inherit" w:hAnsi="inherit"/>
          <w:i/>
          <w:iCs/>
        </w:rPr>
        <w:t xml:space="preserve"> pas que des rois et héros s’expriment avec une certaine solennité qui entraîne le rythme.</w:t>
      </w:r>
      <w:r>
        <w:rPr>
          <w:rFonts w:ascii="inherit" w:hAnsi="inherit"/>
        </w:rPr>
        <w:t xml:space="preserve"> </w:t>
      </w:r>
      <w:r>
        <w:rPr>
          <w:rStyle w:val="tiret"/>
          <w:rFonts w:ascii="inherit" w:hAnsi="inherit"/>
          <w:sz w:val="20"/>
          <w:szCs w:val="20"/>
        </w:rPr>
        <w:t>—</w:t>
      </w:r>
      <w:r>
        <w:rPr>
          <w:rStyle w:val="source1"/>
          <w:rFonts w:ascii="inherit" w:hAnsi="inherit"/>
        </w:rPr>
        <w:t xml:space="preserve"> (Émile Faguet, </w:t>
      </w:r>
      <w:r>
        <w:rPr>
          <w:rStyle w:val="source1"/>
          <w:rFonts w:ascii="inherit" w:hAnsi="inherit"/>
          <w:i/>
          <w:iCs/>
        </w:rPr>
        <w:t>Initiation littéraire</w:t>
      </w:r>
      <w:r>
        <w:rPr>
          <w:rStyle w:val="source1"/>
          <w:rFonts w:ascii="inherit" w:hAnsi="inherit"/>
        </w:rPr>
        <w:t>, chapitre XV : « Dix-huitième et dix-neuvième siècles : France » ; Librairie Hachette, Paris, 1926, page 114)</w:t>
      </w:r>
      <w:r>
        <w:rPr>
          <w:rFonts w:ascii="inherit" w:hAnsi="inherit"/>
        </w:rPr>
        <w:t xml:space="preserve"> </w:t>
      </w:r>
    </w:p>
    <w:p w:rsidR="004374CB" w:rsidRPr="004F6310" w:rsidRDefault="004374CB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4F6310" w:rsidRPr="004F6310" w:rsidRDefault="004F6310" w:rsidP="004F6310">
      <w:pPr>
        <w:ind w:left="0" w:firstLine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Coordination et négation </w:t>
      </w:r>
    </w:p>
    <w:p w:rsidR="004F6310" w:rsidRPr="004F6310" w:rsidRDefault="004F6310" w:rsidP="004F6310">
      <w:pPr>
        <w:pBdr>
          <w:bottom w:val="dotted" w:sz="6" w:space="0" w:color="AAAAAA"/>
        </w:pBdr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F631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Reprise de négation ou opposition</w:t>
      </w:r>
      <w:r w:rsidR="0081200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Des éléments </w:t>
      </w:r>
      <w:hyperlink r:id="rId50" w:tooltip="Coordination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coordonnés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l'intérieur d'une phrase peuvent être tous négatifs (on utilise alors une reprise de négation)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ne regarderai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ni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l'or du soir qui tombe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/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Ni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les voiles au loin descendant vers Harfleur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hyperlink r:id="rId51" w:tooltip="Victor Hugo" w:history="1">
        <w:r w:rsidRPr="004F63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Victor Hugo</w:t>
        </w:r>
      </w:hyperlink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vis perdrix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ni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lièvre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(vieux ou litt.)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n'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ai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voiture,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et pas non plus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vélo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>mais</w:t>
      </w:r>
      <w:proofErr w:type="gramEnd"/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aussi négatifs pour certains d'entre eux seulement ; il peut alors y avoir ou non opposition exprimée entre les termes :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Je vous conseille de persévérer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et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ne pas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vous décourager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Pr="004F6310" w:rsidRDefault="004F6310" w:rsidP="004F6310">
      <w:pPr>
        <w:spacing w:before="0" w:beforeAutospacing="0" w:after="0" w:afterAutospacing="0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6310">
        <w:rPr>
          <w:rFonts w:ascii="Times New Roman" w:eastAsia="Times New Roman" w:hAnsi="Times New Roman" w:cs="Times New Roman"/>
          <w:sz w:val="20"/>
          <w:szCs w:val="20"/>
          <w:lang w:eastAsia="es-ES"/>
        </w:rPr>
        <w:t>EX :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J'ai dit que je viendrai demain, 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et non (pas)</w:t>
      </w:r>
      <w:r w:rsidRPr="004F631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aujourd'hui</w:t>
      </w:r>
      <w:r w:rsidRPr="004F63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4F6310" w:rsidRDefault="004F6310">
      <w:pPr>
        <w:rPr>
          <w:rFonts w:cstheme="minorHAnsi"/>
          <w:sz w:val="24"/>
          <w:szCs w:val="24"/>
        </w:rPr>
      </w:pPr>
    </w:p>
    <w:p w:rsidR="00B13161" w:rsidRPr="009C7738" w:rsidRDefault="00B13161">
      <w:pPr>
        <w:rPr>
          <w:rFonts w:cstheme="minorHAnsi"/>
          <w:sz w:val="24"/>
          <w:szCs w:val="24"/>
        </w:rPr>
      </w:pPr>
      <w:r w:rsidRPr="009C7738">
        <w:rPr>
          <w:rFonts w:cstheme="minorHAnsi"/>
          <w:sz w:val="24"/>
          <w:szCs w:val="24"/>
        </w:rPr>
        <w:tab/>
      </w:r>
    </w:p>
    <w:p w:rsidR="00B13161" w:rsidRPr="009C7738" w:rsidRDefault="00B13161">
      <w:pPr>
        <w:rPr>
          <w:rFonts w:cstheme="minorHAnsi"/>
          <w:sz w:val="24"/>
          <w:szCs w:val="24"/>
        </w:rPr>
      </w:pPr>
    </w:p>
    <w:sectPr w:rsidR="00B13161" w:rsidRPr="009C773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2FA0"/>
    <w:multiLevelType w:val="multilevel"/>
    <w:tmpl w:val="ABB0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E3E5D"/>
    <w:multiLevelType w:val="multilevel"/>
    <w:tmpl w:val="7DFC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D4483"/>
    <w:multiLevelType w:val="multilevel"/>
    <w:tmpl w:val="1576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B762CD"/>
    <w:multiLevelType w:val="multilevel"/>
    <w:tmpl w:val="5182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AF1FF8"/>
    <w:multiLevelType w:val="multilevel"/>
    <w:tmpl w:val="70B8A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3161"/>
    <w:rsid w:val="000159FC"/>
    <w:rsid w:val="00052B63"/>
    <w:rsid w:val="0012181E"/>
    <w:rsid w:val="001B7426"/>
    <w:rsid w:val="0033113F"/>
    <w:rsid w:val="00400015"/>
    <w:rsid w:val="004374CB"/>
    <w:rsid w:val="004F2C1C"/>
    <w:rsid w:val="004F6310"/>
    <w:rsid w:val="0081200C"/>
    <w:rsid w:val="008D0F42"/>
    <w:rsid w:val="009B6493"/>
    <w:rsid w:val="009C7738"/>
    <w:rsid w:val="00A70640"/>
    <w:rsid w:val="00B13161"/>
    <w:rsid w:val="00B15370"/>
    <w:rsid w:val="00BE51B5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4F6310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4F6310"/>
    <w:pPr>
      <w:pBdr>
        <w:bottom w:val="dotted" w:sz="6" w:space="0" w:color="AAAAAA"/>
      </w:pBd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resultbodysmallitalic1">
    <w:name w:val="resultbodysmallitalic1"/>
    <w:basedOn w:val="Fuentedeprrafopredeter"/>
    <w:rsid w:val="000159FC"/>
    <w:rPr>
      <w:rFonts w:ascii="MS Reference Sans Serif" w:hAnsi="MS Reference Sans Serif" w:hint="default"/>
      <w:b w:val="0"/>
      <w:bCs w:val="0"/>
      <w:i/>
      <w:iCs/>
      <w:color w:val="333333"/>
      <w:sz w:val="19"/>
      <w:szCs w:val="19"/>
    </w:rPr>
  </w:style>
  <w:style w:type="character" w:customStyle="1" w:styleId="Ttulo2Car">
    <w:name w:val="Título 2 Car"/>
    <w:basedOn w:val="Fuentedeprrafopredeter"/>
    <w:link w:val="Ttulo2"/>
    <w:uiPriority w:val="9"/>
    <w:rsid w:val="004F631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F631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F631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F6310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ditsection">
    <w:name w:val="editsection"/>
    <w:basedOn w:val="Fuentedeprrafopredeter"/>
    <w:rsid w:val="004F6310"/>
  </w:style>
  <w:style w:type="character" w:customStyle="1" w:styleId="mw-headline">
    <w:name w:val="mw-headline"/>
    <w:basedOn w:val="Fuentedeprrafopredeter"/>
    <w:rsid w:val="004F6310"/>
  </w:style>
  <w:style w:type="character" w:customStyle="1" w:styleId="citecrochet1">
    <w:name w:val="cite_crochet1"/>
    <w:basedOn w:val="Fuentedeprrafopredeter"/>
    <w:rsid w:val="004F6310"/>
    <w:rPr>
      <w:vanish/>
      <w:webHidden w:val="0"/>
      <w:specVanish w:val="0"/>
    </w:rPr>
  </w:style>
  <w:style w:type="character" w:customStyle="1" w:styleId="romain1">
    <w:name w:val="romain1"/>
    <w:basedOn w:val="Fuentedeprrafopredeter"/>
    <w:rsid w:val="004F6310"/>
    <w:rPr>
      <w:smallCap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3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310"/>
    <w:rPr>
      <w:rFonts w:ascii="Tahoma" w:hAnsi="Tahoma" w:cs="Tahoma"/>
      <w:sz w:val="16"/>
      <w:szCs w:val="16"/>
      <w:lang w:val="fr-FR"/>
    </w:rPr>
  </w:style>
  <w:style w:type="character" w:customStyle="1" w:styleId="registre">
    <w:name w:val="registre"/>
    <w:basedOn w:val="Fuentedeprrafopredeter"/>
    <w:rsid w:val="004374CB"/>
  </w:style>
  <w:style w:type="character" w:customStyle="1" w:styleId="texte">
    <w:name w:val="texte"/>
    <w:basedOn w:val="Fuentedeprrafopredeter"/>
    <w:rsid w:val="004374CB"/>
  </w:style>
  <w:style w:type="character" w:customStyle="1" w:styleId="source1">
    <w:name w:val="source1"/>
    <w:basedOn w:val="Fuentedeprrafopredeter"/>
    <w:rsid w:val="004374CB"/>
    <w:rPr>
      <w:sz w:val="20"/>
      <w:szCs w:val="20"/>
    </w:rPr>
  </w:style>
  <w:style w:type="character" w:customStyle="1" w:styleId="tiret">
    <w:name w:val="tiret"/>
    <w:basedOn w:val="Fuentedeprrafopredeter"/>
    <w:rsid w:val="004374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8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7006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single" w:sz="6" w:space="0" w:color="AAAAAA"/>
                            <w:left w:val="single" w:sz="6" w:space="0" w:color="AAAAAA"/>
                            <w:bottom w:val="single" w:sz="6" w:space="0" w:color="AAAAAA"/>
                            <w:right w:val="single" w:sz="6" w:space="0" w:color="AAAAA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%C3%89douard_Pichon" TargetMode="External"/><Relationship Id="rId18" Type="http://schemas.openxmlformats.org/officeDocument/2006/relationships/hyperlink" Target="http://fr.wikipedia.org/wiki/N%C3%A9gation_en_fran%C3%A7ais" TargetMode="External"/><Relationship Id="rId26" Type="http://schemas.openxmlformats.org/officeDocument/2006/relationships/hyperlink" Target="http://fr.wikipedia.org/wiki/Adverbe" TargetMode="External"/><Relationship Id="rId39" Type="http://schemas.openxmlformats.org/officeDocument/2006/relationships/hyperlink" Target="http://fr.wikipedia.org/wiki/N%C3%A9gation_en_fran%C3%A7ai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Colette" TargetMode="External"/><Relationship Id="rId34" Type="http://schemas.openxmlformats.org/officeDocument/2006/relationships/hyperlink" Target="http://fr.wikipedia.org/wiki/N%C3%A9gation_en_fran%C3%A7ais" TargetMode="External"/><Relationship Id="rId42" Type="http://schemas.openxmlformats.org/officeDocument/2006/relationships/hyperlink" Target="http://fr.wikipedia.org/wiki/Cin%C3%A9tisme_de_la_n%C3%A9gation" TargetMode="External"/><Relationship Id="rId47" Type="http://schemas.openxmlformats.org/officeDocument/2006/relationships/hyperlink" Target="http://fr.wikipedia.org/wiki/N%C3%A9gation_(linguistique)" TargetMode="External"/><Relationship Id="rId50" Type="http://schemas.openxmlformats.org/officeDocument/2006/relationships/hyperlink" Target="http://fr.wikipedia.org/wiki/Coordination" TargetMode="External"/><Relationship Id="rId7" Type="http://schemas.openxmlformats.org/officeDocument/2006/relationships/hyperlink" Target="http://fr.wikipedia.org/wiki/N%C3%A9gation_en_fran%C3%A7ais" TargetMode="External"/><Relationship Id="rId12" Type="http://schemas.openxmlformats.org/officeDocument/2006/relationships/hyperlink" Target="http://fr.wikipedia.org/wiki/Jacques_Damourette" TargetMode="External"/><Relationship Id="rId17" Type="http://schemas.openxmlformats.org/officeDocument/2006/relationships/hyperlink" Target="http://fr.wikipedia.org/wiki/Comparaison" TargetMode="External"/><Relationship Id="rId25" Type="http://schemas.openxmlformats.org/officeDocument/2006/relationships/hyperlink" Target="http://fr.wikipedia.org/wiki/Nom" TargetMode="External"/><Relationship Id="rId33" Type="http://schemas.openxmlformats.org/officeDocument/2006/relationships/hyperlink" Target="http://fr.wikipedia.org/wiki/Intersubjectivit%C3%A9" TargetMode="External"/><Relationship Id="rId38" Type="http://schemas.openxmlformats.org/officeDocument/2006/relationships/hyperlink" Target="http://fr.wikipedia.org/wiki/Partitif" TargetMode="External"/><Relationship Id="rId46" Type="http://schemas.openxmlformats.org/officeDocument/2006/relationships/hyperlink" Target="http://fr.wikipedia.org/wiki/Pr%C3%A9dic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N%C3%A9gation_en_fran%C3%A7ais" TargetMode="External"/><Relationship Id="rId20" Type="http://schemas.openxmlformats.org/officeDocument/2006/relationships/hyperlink" Target="http://fr.wikipedia.org/wiki/N%C3%A9gation_en_fran%C3%A7ais" TargetMode="External"/><Relationship Id="rId29" Type="http://schemas.openxmlformats.org/officeDocument/2006/relationships/hyperlink" Target="http://fr.wikipedia.org/wiki/Registre_de_langue" TargetMode="External"/><Relationship Id="rId41" Type="http://schemas.openxmlformats.org/officeDocument/2006/relationships/hyperlink" Target="http://fr.wikipedia.org/wiki/Accent_toniq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Accent_tonique" TargetMode="External"/><Relationship Id="rId11" Type="http://schemas.openxmlformats.org/officeDocument/2006/relationships/hyperlink" Target="http://fr.wikipedia.org/wiki/Pr%C3%A9fixe" TargetMode="External"/><Relationship Id="rId24" Type="http://schemas.openxmlformats.org/officeDocument/2006/relationships/hyperlink" Target="http://fr.wikipedia.org/wiki/Charles_Ier_d%27Orl%C3%A9ans" TargetMode="External"/><Relationship Id="rId32" Type="http://schemas.openxmlformats.org/officeDocument/2006/relationships/hyperlink" Target="http://fr.wikipedia.org/wiki/Ellipse_(rh%C3%A9torique)" TargetMode="External"/><Relationship Id="rId37" Type="http://schemas.openxmlformats.org/officeDocument/2006/relationships/hyperlink" Target="http://fr.wikipedia.org/wiki/Compl%C3%A9ment_d%27objet_direct" TargetMode="External"/><Relationship Id="rId40" Type="http://schemas.openxmlformats.org/officeDocument/2006/relationships/hyperlink" Target="http://fr.wikipedia.org/wiki/Tabac" TargetMode="External"/><Relationship Id="rId45" Type="http://schemas.openxmlformats.org/officeDocument/2006/relationships/hyperlink" Target="http://fr.wikipedia.org/wiki/Bande_dessin%C3%A9e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fr.wikipedia.org/wiki/Infinitif" TargetMode="External"/><Relationship Id="rId15" Type="http://schemas.openxmlformats.org/officeDocument/2006/relationships/hyperlink" Target="http://fr.wikipedia.org/wiki/Expl%C3%A9tif" TargetMode="External"/><Relationship Id="rId23" Type="http://schemas.openxmlformats.org/officeDocument/2006/relationships/hyperlink" Target="http://fr.wikipedia.org/wiki/N%C3%A9gation_en_fran%C3%A7ais" TargetMode="External"/><Relationship Id="rId28" Type="http://schemas.openxmlformats.org/officeDocument/2006/relationships/hyperlink" Target="http://fr.wikipedia.org/wiki/Francique" TargetMode="External"/><Relationship Id="rId36" Type="http://schemas.openxmlformats.org/officeDocument/2006/relationships/hyperlink" Target="http://fr.wikipedia.org/wiki/Ironie" TargetMode="External"/><Relationship Id="rId49" Type="http://schemas.openxmlformats.org/officeDocument/2006/relationships/hyperlink" Target="http://fr.wiktionary.org/wiki/Annexe:Glossaire_grammatical" TargetMode="External"/><Relationship Id="rId10" Type="http://schemas.openxmlformats.org/officeDocument/2006/relationships/hyperlink" Target="http://fr.wikipedia.org/wiki/Morph%C3%A8me" TargetMode="External"/><Relationship Id="rId19" Type="http://schemas.openxmlformats.org/officeDocument/2006/relationships/hyperlink" Target="http://fr.wikipedia.org/wiki/Pr%C3%A9dication" TargetMode="External"/><Relationship Id="rId31" Type="http://schemas.openxmlformats.org/officeDocument/2006/relationships/hyperlink" Target="http://fr.wikipedia.org/wiki/Registre_de_langue" TargetMode="External"/><Relationship Id="rId44" Type="http://schemas.openxmlformats.org/officeDocument/2006/relationships/hyperlink" Target="http://fr.wikipedia.org/wiki/Interjection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Registre_de_langue" TargetMode="External"/><Relationship Id="rId14" Type="http://schemas.openxmlformats.org/officeDocument/2006/relationships/hyperlink" Target="http://fr.wikipedia.org/wiki/N%C3%A9gation_en_fran%C3%A7ais" TargetMode="External"/><Relationship Id="rId22" Type="http://schemas.openxmlformats.org/officeDocument/2006/relationships/hyperlink" Target="http://fr.wikipedia.org/wiki/Adverbe" TargetMode="External"/><Relationship Id="rId27" Type="http://schemas.openxmlformats.org/officeDocument/2006/relationships/hyperlink" Target="http://fr.wikipedia.org/wiki/XVIIIe_si%C3%A8cle" TargetMode="External"/><Relationship Id="rId30" Type="http://schemas.openxmlformats.org/officeDocument/2006/relationships/hyperlink" Target="http://fr.wikipedia.org/wiki/N%C3%A9gation_en_fran%C3%A7ais" TargetMode="External"/><Relationship Id="rId35" Type="http://schemas.openxmlformats.org/officeDocument/2006/relationships/hyperlink" Target="http://fr.wikipedia.org/w/index.php?title=N%C3%A9gation_en_fran%C3%A7ais&amp;action=edit&amp;section=8" TargetMode="External"/><Relationship Id="rId43" Type="http://schemas.openxmlformats.org/officeDocument/2006/relationships/hyperlink" Target="http://fr.wikipedia.org/wiki/N%C3%A9gation_en_fran%C3%A7ais" TargetMode="External"/><Relationship Id="rId48" Type="http://schemas.openxmlformats.org/officeDocument/2006/relationships/hyperlink" Target="http://fr.wikipedia.org/wiki/D%C3%A9rivation_lexicale" TargetMode="External"/><Relationship Id="rId8" Type="http://schemas.openxmlformats.org/officeDocument/2006/relationships/hyperlink" Target="http://fr.wikipedia.org/wiki/D%C3%A9terminant_(grammaire)" TargetMode="External"/><Relationship Id="rId51" Type="http://schemas.openxmlformats.org/officeDocument/2006/relationships/hyperlink" Target="http://fr.wikipedia.org/wiki/Victor_Hug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2877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2010-03-11T10:20:00Z</dcterms:created>
  <dcterms:modified xsi:type="dcterms:W3CDTF">2010-03-11T11:25:00Z</dcterms:modified>
</cp:coreProperties>
</file>